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C3" w:rsidRDefault="006900C3" w:rsidP="006900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FC71A6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5" o:title=""/>
          </v:shape>
          <o:OLEObject Type="Embed" ProgID="CorelDraw.Graphic.22" ShapeID="_x0000_i1025" DrawAspect="Content" ObjectID="_1801902533" r:id="rId6"/>
        </w:object>
      </w:r>
    </w:p>
    <w:p w:rsidR="006900C3" w:rsidRDefault="006900C3" w:rsidP="006900C3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6900C3" w:rsidRDefault="006900C3" w:rsidP="006900C3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6900C3" w:rsidRDefault="006900C3" w:rsidP="006900C3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6900C3" w:rsidRDefault="006900C3" w:rsidP="006900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6900C3" w:rsidRDefault="006900C3" w:rsidP="006900C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6900C3" w:rsidRDefault="004F6DF4" w:rsidP="006900C3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6900C3" w:rsidRDefault="006900C3" w:rsidP="006900C3">
      <w:pPr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E67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706B">
        <w:rPr>
          <w:rFonts w:ascii="Times New Roman" w:hAnsi="Times New Roman" w:cs="Times New Roman"/>
          <w:sz w:val="28"/>
          <w:szCs w:val="28"/>
        </w:rPr>
        <w:t xml:space="preserve">9. </w:t>
      </w:r>
      <w:r w:rsidRPr="00E6706B">
        <w:rPr>
          <w:rFonts w:ascii="Times New Roman" w:hAnsi="Times New Roman" w:cs="Times New Roman"/>
          <w:sz w:val="28"/>
          <w:szCs w:val="28"/>
        </w:rPr>
        <w:t xml:space="preserve"> </w:t>
      </w:r>
      <w:r w:rsidR="00E6706B" w:rsidRPr="00E6706B">
        <w:rPr>
          <w:rFonts w:ascii="Times New Roman" w:hAnsi="Times New Roman" w:cs="Times New Roman"/>
          <w:sz w:val="28"/>
          <w:szCs w:val="28"/>
        </w:rPr>
        <w:t>12.</w:t>
      </w:r>
      <w:r w:rsidR="00E67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2022г                                                                            № </w:t>
      </w:r>
      <w:r w:rsidR="00E6706B">
        <w:rPr>
          <w:rFonts w:ascii="Times New Roman" w:hAnsi="Times New Roman" w:cs="Times New Roman"/>
          <w:sz w:val="28"/>
          <w:szCs w:val="28"/>
        </w:rPr>
        <w:t>59</w:t>
      </w:r>
    </w:p>
    <w:p w:rsidR="006900C3" w:rsidRDefault="006900C3" w:rsidP="006900C3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6900C3" w:rsidRPr="00132851" w:rsidRDefault="006900C3" w:rsidP="006900C3">
      <w:pPr>
        <w:tabs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2851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бюджета сельского поселения «село Куллар» и бюджетных росписей главных распорядителей средств бюджета сельского поселения «село Куллар» (главных администраторов источников финансирования дефицита бюджета сельского поселения) и внесения изменений в них</w:t>
      </w:r>
      <w:r w:rsidRPr="00132851">
        <w:rPr>
          <w:rFonts w:ascii="Times New Roman" w:hAnsi="Times New Roman" w:cs="Times New Roman"/>
          <w:sz w:val="28"/>
          <w:szCs w:val="28"/>
        </w:rPr>
        <w:tab/>
      </w:r>
    </w:p>
    <w:p w:rsidR="006900C3" w:rsidRDefault="006900C3" w:rsidP="006900C3">
      <w:pPr>
        <w:tabs>
          <w:tab w:val="left" w:pos="576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муниципальном образовании сельское поселение «село Куллар» Дербентского муниципального района Республики Дагестан, утвержденным решением Собрания депутатов сельского поселения «село Куллар» от </w:t>
      </w:r>
      <w:r w:rsidR="00E6706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670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6706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6706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00C3" w:rsidRDefault="006900C3" w:rsidP="006900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составления и ведения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росписей главных</w:t>
      </w:r>
      <w:r w:rsidR="00E67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распорядителей средств бюджета составления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ведения сводной бюджетной росписи бюджета сельского поселения «село Куллар» и бюджетных росписей главных распорядителей средств бюджета сельского поселения «село Куллар» (главных администраторов источников финансирования дефицита бюджета сельского поселения) и внесения изменений в них согласно приложению.</w:t>
      </w:r>
    </w:p>
    <w:p w:rsidR="006900C3" w:rsidRDefault="006900C3" w:rsidP="006900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Расулову С.И.</w:t>
      </w:r>
    </w:p>
    <w:p w:rsidR="006900C3" w:rsidRDefault="006900C3" w:rsidP="006900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2022 года и распространяется на правоотношения, возникающие при составлении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 начиная с бюджетных росписей на 2022 год и на плановый период 2023 и 2024 годов.</w:t>
      </w:r>
    </w:p>
    <w:p w:rsidR="006900C3" w:rsidRDefault="006900C3" w:rsidP="006900C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с 1 января 2022 года постановление администрации сельского поселения «село Куллар» от 07.03.2017 № 14 Порядок составления и ведения сводной бюджетной росписи бюджета сельского поселения «село Куллар» и бюджетных росписей главных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распорядителей средств бюджета сельского поселения «село Куллар» (главных администраторов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6900C3" w:rsidRDefault="006900C3" w:rsidP="006900C3">
      <w:pPr>
        <w:tabs>
          <w:tab w:val="left" w:pos="1134"/>
        </w:tabs>
        <w:jc w:val="both"/>
      </w:pPr>
    </w:p>
    <w:p w:rsidR="006900C3" w:rsidRDefault="006900C3" w:rsidP="0069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0C3" w:rsidRDefault="006900C3" w:rsidP="00690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6900C3" w:rsidRDefault="006900C3" w:rsidP="006900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«село Куллар»                                А.Н.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C3" w:rsidRDefault="006900C3" w:rsidP="006900C3">
      <w:pPr>
        <w:tabs>
          <w:tab w:val="left" w:pos="1134"/>
        </w:tabs>
        <w:jc w:val="both"/>
      </w:pPr>
    </w:p>
    <w:p w:rsidR="006900C3" w:rsidRDefault="006900C3" w:rsidP="006900C3">
      <w:pPr>
        <w:tabs>
          <w:tab w:val="left" w:pos="1134"/>
        </w:tabs>
        <w:jc w:val="both"/>
      </w:pPr>
    </w:p>
    <w:p w:rsidR="006900C3" w:rsidRDefault="006900C3" w:rsidP="006900C3">
      <w:pPr>
        <w:jc w:val="center"/>
        <w:rPr>
          <w:b/>
        </w:rPr>
      </w:pPr>
      <w:r>
        <w:rPr>
          <w:b/>
        </w:rPr>
        <w:t xml:space="preserve"> </w:t>
      </w:r>
    </w:p>
    <w:p w:rsidR="006900C3" w:rsidRDefault="006900C3" w:rsidP="006900C3">
      <w:pPr>
        <w:jc w:val="both"/>
        <w:rPr>
          <w:sz w:val="28"/>
          <w:szCs w:val="28"/>
        </w:rPr>
      </w:pPr>
    </w:p>
    <w:p w:rsidR="006900C3" w:rsidRDefault="006900C3" w:rsidP="006900C3">
      <w:pPr>
        <w:jc w:val="both"/>
        <w:rPr>
          <w:sz w:val="28"/>
          <w:szCs w:val="28"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</w:rPr>
        <w:lastRenderedPageBreak/>
        <w:t>УТВЕРЖДЕН</w:t>
      </w: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6900C3" w:rsidRDefault="006900C3" w:rsidP="006900C3">
      <w:pPr>
        <w:jc w:val="right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сельского поселения «село Куллар»</w:t>
      </w:r>
    </w:p>
    <w:p w:rsidR="006900C3" w:rsidRDefault="006900C3" w:rsidP="006900C3">
      <w:pPr>
        <w:ind w:firstLine="5103"/>
        <w:jc w:val="right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от 2</w:t>
      </w:r>
      <w:r w:rsidR="00E6706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6706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.2022 № </w:t>
      </w:r>
      <w:r w:rsidR="00E6706B">
        <w:rPr>
          <w:rFonts w:ascii="Times New Roman" w:hAnsi="Times New Roman" w:cs="Times New Roman"/>
        </w:rPr>
        <w:t>59</w:t>
      </w:r>
    </w:p>
    <w:p w:rsidR="006900C3" w:rsidRDefault="006900C3" w:rsidP="006900C3">
      <w:pPr>
        <w:rPr>
          <w:rFonts w:ascii="Times New Roman" w:hAnsi="Times New Roman" w:cs="Times New Roman"/>
          <w:sz w:val="24"/>
          <w:szCs w:val="24"/>
        </w:rPr>
      </w:pPr>
    </w:p>
    <w:p w:rsidR="006900C3" w:rsidRDefault="006900C3" w:rsidP="006900C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900C3" w:rsidRDefault="006900C3" w:rsidP="006900C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ПОРЯДОК</w:t>
      </w:r>
    </w:p>
    <w:p w:rsidR="006900C3" w:rsidRDefault="006900C3" w:rsidP="006900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составления и ведения сводной бюджетной росписи бюджета сельского поселения «село Куллар» и бюджетных росписей главных распорядителей средств бюджета сельского поселения «село Куллар» (главных администраторов источников финансирования дефицита бюджета сельского поселения) и внесения изменений в них</w:t>
      </w:r>
    </w:p>
    <w:p w:rsidR="006900C3" w:rsidRDefault="006900C3" w:rsidP="006900C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900C3" w:rsidRDefault="006900C3" w:rsidP="006900C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00C3" w:rsidRDefault="006900C3" w:rsidP="006900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Порядок составления и ведения бюджетных росписей главных распорядителей средств бюджета сельского  поселения «село Куллар» (главных администраторов источников финансирования дефицита бюджета сельского  поселения «село Куллар») и внесения изменений в них (далее – Порядок)  разработан в целях организации исполнения бюджета сельского  поселения «село Куллар» по расходам (источникам финансирования дефицита бюджета сельского  поселения «село Куллар» в  соответствии с Бюджетным кодексом Российской Федерации (далее – Бюджетный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кодекс) и Положением о бюджетном процессе в муниципальном образовании сельское поселение «село Куллар» Дербентского муниципального района Республики Дагестан, утвержденным решением Собрания депутатов сельского  поселения «село Куллар» от 05.05.2022   № 51, (далее – Положение) и определяет правила составления и ведения бюджетных росписей главных распорядителей средств бюджета сельского  поселения «село Куллар» (главных администраторов источников финансирования дефицита бюджета сельского  поселения «село Куллар») (далее – бюджетные росписи</w:t>
      </w:r>
      <w:proofErr w:type="gramEnd"/>
      <w:r>
        <w:rPr>
          <w:rFonts w:ascii="Times New Roman" w:hAnsi="Times New Roman" w:cs="Times New Roman"/>
          <w:sz w:val="24"/>
          <w:szCs w:val="24"/>
        </w:rPr>
        <w:t>) и лимитов бюджетных обязательств (далее – ЛБО).</w:t>
      </w:r>
    </w:p>
    <w:p w:rsidR="006900C3" w:rsidRDefault="006900C3" w:rsidP="006900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Составление и ведение бюджетных росписей и ЛБО осуществляется главными распорядителями средств бюджета сельского поселения «село Куллар» (далее – ГРБС) в программном комплексе «Бюджет – СМАРТ», являющемся составной частью автоматизированной системы управления бюджетным процессом сельского поселения «село Куллар» (далее – ПК «Бюджет – СМАРТ»).</w:t>
      </w:r>
    </w:p>
    <w:p w:rsidR="006900C3" w:rsidRDefault="006900C3" w:rsidP="006900C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 ведение бюджетной росписи и ЛБО сельского поселения «село Куллар» Дербентского района Республики Дагестан осуществляется ведущим специалистом сельского поселения «село Куллар» (далее – специалист).</w:t>
      </w:r>
    </w:p>
    <w:p w:rsidR="006900C3" w:rsidRDefault="006900C3" w:rsidP="006900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00C3" w:rsidRDefault="006900C3" w:rsidP="006900C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СОСТАВЛЕНИЕ И УТВЕРЖДЕНИЕ БЮДЖЕТНЫХ РОСПИСЕЙ 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Бюджетные росписи составляются ГРБС (ГАИФД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ельского поселения «село Куллар» в соответствии с бюджетными ассигнованиями, утвержденными сводной бюджетной росписью бюджета сельского поселения «село Куллар» и ЛБО, утвержденными сводной бюджетной росписью бюджета сельского поселения «село Куллар».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 Бюджетная роспись составляется по форме согласно приложению № 1 к настоящему Порядку и включает в себя: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Бюджетные ассигнования по расходам ГРБС и бюджетные ассигнования по расходам в разрезе подведомственных ему получателей средств бюджета поселения (далее – получатели) по разделам, подразделам, целевым статьям (муниципальным программам сельского поселения «село Куллар» и не 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Бюджетные ассигнования по расходам в разрезе подведомственных получателей распределяться по элементам видов расходов и операциям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сектора государственного управления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 (далее – бюджетные ассигнования по источникам) главного администратора источников финансирования дефицита бюджета поселения (далее – ГАИФД) и бюджетные ассигнования по источникам в разрезе подведомственных ему администраторов источников финансирования дефицита бюджета поселения по кодам классификации источников финансирования дефицитов бюджетов.</w:t>
      </w:r>
      <w:proofErr w:type="gramEnd"/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раздел бюджетной росписи заполняется при наличии у ГРБС (ГАИФД) соответствующих бюджетных ассигнований.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 При составлении бюджетных росписей распределение бюджетных ассигнований в соответствии со статьей 38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осуществляется только между получателями, включенными в перечень подведомственных ГРБС получателей.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составлении бюджетных росписей указываются коды целей расходов бюджета поселения, установленные администрацией сельского  поселения «село Куллар» (при наличии соответствующих расходов), а также указываются коды целей, предусмотренные Федеральным казначейством, по расходам, финансовое обеспечение которых осуществляется за счет межбюджетных трансфертов, поступающих из федерального бюджета и имеющих целевое назначение, и коды целей, предусмотренные министерством финансов Республики Дагестан, по расходам, финансовое обеспечение которых осуществляется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межбюджетных трансфертов, поступающих из областного бюджета и имеющих целевое назначение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МБТ).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Бюджетная роспись утверждается руководителем ГРБС (ГАИФД) ежегодно после получения уведомления о бюджетных ассигнованиях бюджета сельского поселения   </w:t>
      </w:r>
      <w:r>
        <w:rPr>
          <w:rFonts w:ascii="Times New Roman" w:hAnsi="Times New Roman" w:cs="Times New Roman"/>
          <w:sz w:val="24"/>
          <w:szCs w:val="24"/>
        </w:rPr>
        <w:lastRenderedPageBreak/>
        <w:t>«село Куллар» утвержденных сводной бюджетной росписью бюджета поселения и уведомления о лимитах бюджетных обязательств, но не позднее 31 декабря.</w:t>
      </w:r>
    </w:p>
    <w:p w:rsidR="006900C3" w:rsidRDefault="006900C3" w:rsidP="006900C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СОСТАВЛЕНИЕ И УТВЕРЖДЕНИЕ ЛБО</w:t>
      </w:r>
    </w:p>
    <w:p w:rsidR="006900C3" w:rsidRDefault="006900C3" w:rsidP="006900C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C3" w:rsidRDefault="006900C3" w:rsidP="006900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ЛБО составляются ГРБС на основе уведомлений о лимитах бюджетных обязательств, доведенных сводной бюджетной росписью, по форме согласно приложению № 2 к настоящему Порядку и включает в себя ЛБО по расходам ГРБС и ЛБО по расходам в разрезе подведомственных ему получателей по разделам, подразделам, целевым статьям (муниципальным программам сельского  поселения «село Куллар»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группам, подгруппам и элементам видов расходов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указанием кодов целей в соответствии с подпунктом 2.4 настоящего Порядка.</w:t>
      </w:r>
    </w:p>
    <w:p w:rsidR="006900C3" w:rsidRDefault="006900C3" w:rsidP="00690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 ЛБО утверждаются руководителями ГРБС ежегодно, не позднее 31 декабря.</w:t>
      </w:r>
    </w:p>
    <w:p w:rsidR="006900C3" w:rsidRDefault="006900C3" w:rsidP="006900C3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ДОВЕДЕНИЕ ПОКАЗАТЕЛЕЙ БЮДЖЕТНЫХ РОСПИСЕЙ И ЛБО</w:t>
      </w:r>
    </w:p>
    <w:p w:rsidR="006900C3" w:rsidRDefault="006900C3" w:rsidP="006900C3">
      <w:pPr>
        <w:jc w:val="center"/>
      </w:pPr>
    </w:p>
    <w:p w:rsidR="006900C3" w:rsidRDefault="006900C3" w:rsidP="00690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пунктом 2 статьи 219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показатели бюджетной росписи и ЛБО ежегодно, не позднее 30 декабря (за исключением случаев, предусмотренных статьями 190 и 191 Бюджетного кодекса), доводятся:</w:t>
      </w:r>
    </w:p>
    <w:p w:rsidR="006900C3" w:rsidRDefault="006900C3" w:rsidP="00690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ГРБС (специалистом) до подведомственных получателей в форме уведомлений согласно приложению № 3 и № 5 к настоящему Порядку;</w:t>
      </w:r>
    </w:p>
    <w:p w:rsidR="006900C3" w:rsidRDefault="006900C3" w:rsidP="00690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ГАИФД до подведомственных администраторов источников финансирования дефицита бюджета сельского поселения «село Куллар» в форме уведомлений согласно приложению № 4 к настоящему Порядку.</w:t>
      </w:r>
    </w:p>
    <w:p w:rsidR="006900C3" w:rsidRDefault="006900C3" w:rsidP="006900C3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ВЕДЕНИЕ БЮДЖЕТНЫХ РОСПИСЕЙ И ЛБО </w:t>
      </w:r>
    </w:p>
    <w:p w:rsidR="006900C3" w:rsidRDefault="006900C3" w:rsidP="006900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 Ведение бюджетной росписи и ЛБО осуществляет ГРБС (ГАИФД) посредством внесения изменений в показатели бюджетной росписи и ЛБО (далее – изменение бюджетной росписи и ЛБО).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Изменение бюджетной росписи и ЛБО производится после внесения соответствующих изменений в сводную бюджетную роспись и ЛБО бюджета поселения на основании уведомления о внесении изменений в сводную бюджетную роспись бюджета поселения по расходам (по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и уведомления об изменении ЛБО.</w:t>
      </w:r>
      <w:proofErr w:type="gramEnd"/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 Внесение изменений в бюджетную роспись осуществляется в следующем порядке: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ГРБС (специалист) после получения уведомления о внесении изменений в сводную бюджетную роспись бюджета поселения по расходам направляет в финансовое управление администрации МР «Дербентский  район» изменения бюджетных ассигнований по расходам ГРБС и (или) изменения бюджетных ассигнований по расходам в разрезе подведомственных ему получателей в электронных документах «Черновик – Справка об изменении бюджетной росписи (форма 2)», подписанных усиленной квалифицированной электронной подписью (далее ЭЦП</w:t>
      </w:r>
      <w:proofErr w:type="gramEnd"/>
      <w:r>
        <w:rPr>
          <w:rFonts w:ascii="Times New Roman" w:hAnsi="Times New Roman" w:cs="Times New Roman"/>
          <w:sz w:val="24"/>
          <w:szCs w:val="24"/>
        </w:rPr>
        <w:t>) уполномоченного работника ГРБС (специалиста, а в его отсутствие – лицом, его замещающим).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5.3.2. Работники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–аналитической работы финансового управления (далее – бюджетного отдела) анализируют электронные документы, указанные в подпункте 5.3.1 настоящего Порядка, на соответствие вносимых изменений в бюджетную роспись изменениям сводной бюджетной росписи бюджета поселения, и при отсутствии замечаний принимают данные документы к исполнению и подтверждают их.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 подтверждения работниками бюджетного отдела электронных документов, указанных в подпункте 5.3.1 настоящего Порядка, ГРБС (ГАИФД) готовит изменения в бюджетную роспись по форме согласно приложению № 6 к настоящему Порядку и утверждает их руководителем ГРБС не позднее 10 рабочих дней со дня получения уведомления о внесении изменений в сводную бюджетную роспись бюджета поселения по расходам,  по источникам финансирования дефицита бюджета поселения (кроме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операций по  управлению остатками средств на едином счете по учету средств бюджета поселения)).</w:t>
      </w:r>
      <w:proofErr w:type="gramEnd"/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5.3.4. Изменения бюджетной росписи по расходам доводятся ГРБС (ГАИФД) в срок не позднее 5 рабочих дней со дня утверждения указанных изменений: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 подведомственных получателей в форме уведомления согласно приложению № 7 к настоящему Порядку;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 подведомственных администраторов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форме уведомления согласно приложению № 8 к настоящему Порядку.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 Внесение изменений в ЛБО осуществляется в следующем порядке: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5.4.1. ГРБС (специалист) после получения уведомления об изменении ЛБО направляет изменения ЛБО ГРБС и (или) изменения ЛБО в разрезе подведомственных ему получателей в электронных документах «Черновик – Лимит бюджетных обязательств (изменения)», подписанных ЭЦП уполномоченного работника ГРБС (специалиста, а в его отсутствие – лицом, его замещающим).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5.4.2. Работники бюджетного отдела финансового управления администрации Дербентского района анализируют электронные документы, указанные в подпункте 5.4.1 настоящего Порядка, на соответствие вносимых изменений в ЛБО изменениям ЛБО бюджета поселения, и при отсутствии замечаний принимают данные документы к исполнению и подтверждают их.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5.4.3. После подтверждения работниками бюджетного отдела финансового управления администрации МР «Дербентский район» электронных документов, указанных в подпункте 5.4.1 настоящего Порядка, ГРБС готовит изменения в ЛБО по форме согласно приложению №9 к настоящему Порядку и утверждает их руководителем ГРБС не позднее 10 рабочих дней со дня получения уведомления об изменении ЛБО.</w:t>
      </w:r>
    </w:p>
    <w:p w:rsidR="006900C3" w:rsidRDefault="006900C3" w:rsidP="006900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5.4.4. Изменения ЛБО доводятся ГРБС в срок не позднее 5 рабочих дней со дня утверждения указанных изменений до подведомственных получателей в форме уведомления согласно приложению №10 к настоящему Порядку.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Изменение бюджетной росписи может быть произведено без внесения изменений в сводную бюджетную роспись бюджета поселения в случаях: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перераспределения бюджетных ассигнований между подведомственными получателями–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пределах одного раздела, подраздела, целевой статьи (муниципальной программы сельского поселения «село Куллар» и не программного направления деятельности), группы и подгруппы вида расходов классификации расходов бюджетов;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перераспределения бюджетных ассигнований между кодами элементов вида расходов, операциями сектора государственного управления, кодами целей, предусмотренными подпунктом 2.4 настоящего Порядка, – в пределах одного получателя и (или) раздела, подраздела, целевой статьи (муниципальной программы сельского поселения «село Куллар» и не программного направления деятельности), группы и подгруппы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вида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Изменений ЛБО может быть произведено без внесения изменений в ЛБО бюджета поселения в случаях, установленных в подпункте 5.5 настоящего Порядка, а так же в случае перераспределения ЛБО между кодами элементов вида расходов классификации расходов бюджетов – в пределах одного получателя и (или) раздела, подраздела, целевой статьи (муниципальной программы сельского  поселения «село Куллар» и не программного направления деятельности), группы и подгруппы вида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бюджетов;</w:t>
      </w:r>
    </w:p>
    <w:p w:rsidR="006900C3" w:rsidRDefault="006900C3" w:rsidP="006900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Изменение бюджетной росписи и ЛБО в случаях, установленных в подпунктах 5.5 и 5.6 настоящего Порядка, и их доведения до подведомственных получателей производится в порядках, установленных в подпунктах 5.3 и 5.4 настоящего Порядка.</w:t>
      </w:r>
    </w:p>
    <w:p w:rsidR="00902293" w:rsidRDefault="00902293"/>
    <w:sectPr w:rsidR="00902293" w:rsidSect="0090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251"/>
    <w:multiLevelType w:val="hybridMultilevel"/>
    <w:tmpl w:val="2494C69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57A79"/>
    <w:multiLevelType w:val="hybridMultilevel"/>
    <w:tmpl w:val="DF322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0C3"/>
    <w:rsid w:val="00111378"/>
    <w:rsid w:val="00132851"/>
    <w:rsid w:val="004F6DF4"/>
    <w:rsid w:val="00541108"/>
    <w:rsid w:val="006900C3"/>
    <w:rsid w:val="00901A86"/>
    <w:rsid w:val="00902293"/>
    <w:rsid w:val="00E6706B"/>
    <w:rsid w:val="00FC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900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900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2025-02-24T08:28:00Z</cp:lastPrinted>
  <dcterms:created xsi:type="dcterms:W3CDTF">2025-02-17T11:53:00Z</dcterms:created>
  <dcterms:modified xsi:type="dcterms:W3CDTF">2025-02-24T08:42:00Z</dcterms:modified>
</cp:coreProperties>
</file>